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DE5" w:rsidRPr="00AC25D9" w:rsidRDefault="00AE6DE5" w:rsidP="00AC25D9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303030"/>
          <w:shd w:val="clear" w:color="auto" w:fill="FFFFFF"/>
        </w:rPr>
      </w:pPr>
      <w:r w:rsidRPr="00AC25D9">
        <w:rPr>
          <w:rFonts w:ascii="Arial" w:hAnsi="Arial" w:cs="Arial"/>
          <w:b/>
          <w:color w:val="303030"/>
          <w:shd w:val="clear" w:color="auto" w:fill="FFFFFF"/>
        </w:rPr>
        <w:t>GAZ KROMATOGRAFİSİ (GC)</w:t>
      </w:r>
    </w:p>
    <w:p w:rsidR="00AE6DE5" w:rsidRPr="00AC25D9" w:rsidRDefault="00AE6DE5" w:rsidP="00AC25D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tr-TR"/>
        </w:rPr>
      </w:pPr>
      <w:r w:rsidRPr="00AC25D9">
        <w:rPr>
          <w:rFonts w:ascii="Arial" w:eastAsia="Times New Roman" w:hAnsi="Arial" w:cs="Arial"/>
          <w:b/>
          <w:bCs/>
          <w:color w:val="222222"/>
          <w:lang w:eastAsia="tr-TR"/>
        </w:rPr>
        <w:t>Cihazın Adı: GAZ KROMATOGRAFİSİ (GC)</w:t>
      </w:r>
    </w:p>
    <w:p w:rsidR="00AE6DE5" w:rsidRPr="00AC25D9" w:rsidRDefault="00AE6DE5" w:rsidP="00AC25D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tr-TR"/>
        </w:rPr>
      </w:pPr>
      <w:r w:rsidRPr="00AC25D9">
        <w:rPr>
          <w:rFonts w:ascii="Arial" w:eastAsia="Times New Roman" w:hAnsi="Arial" w:cs="Arial"/>
          <w:b/>
          <w:bCs/>
          <w:color w:val="222222"/>
          <w:lang w:eastAsia="tr-TR"/>
        </w:rPr>
        <w:t>Cihazın Markası: SHIMADZU</w:t>
      </w:r>
    </w:p>
    <w:p w:rsidR="00AE6DE5" w:rsidRPr="00AC25D9" w:rsidRDefault="00AE6DE5" w:rsidP="00AC25D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tr-TR"/>
        </w:rPr>
      </w:pPr>
      <w:r w:rsidRPr="00AC25D9">
        <w:rPr>
          <w:rFonts w:ascii="Arial" w:eastAsia="Times New Roman" w:hAnsi="Arial" w:cs="Arial"/>
          <w:b/>
          <w:bCs/>
          <w:color w:val="222222"/>
          <w:lang w:eastAsia="tr-TR"/>
        </w:rPr>
        <w:t>Cihazın Modeli: GC-2010 PLUS</w:t>
      </w:r>
    </w:p>
    <w:p w:rsidR="00AE6DE5" w:rsidRPr="00AC25D9" w:rsidRDefault="00AE6DE5" w:rsidP="00AC25D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tr-TR"/>
        </w:rPr>
      </w:pPr>
      <w:r w:rsidRPr="00AC25D9">
        <w:rPr>
          <w:rFonts w:ascii="Arial" w:eastAsia="Times New Roman" w:hAnsi="Arial" w:cs="Arial"/>
          <w:color w:val="222222"/>
          <w:lang w:eastAsia="tr-TR"/>
        </w:rPr>
        <w:t xml:space="preserve">Bir karışımda gaz halinde bulunabilen veya kolayca buharlaştırılabilen bileşenlerin birbirinden ayrılması amacıyla gaz </w:t>
      </w:r>
      <w:proofErr w:type="spellStart"/>
      <w:r w:rsidRPr="00AC25D9">
        <w:rPr>
          <w:rFonts w:ascii="Arial" w:eastAsia="Times New Roman" w:hAnsi="Arial" w:cs="Arial"/>
          <w:color w:val="222222"/>
          <w:lang w:eastAsia="tr-TR"/>
        </w:rPr>
        <w:t>kromatografisi</w:t>
      </w:r>
      <w:proofErr w:type="spellEnd"/>
      <w:r w:rsidRPr="00AC25D9">
        <w:rPr>
          <w:rFonts w:ascii="Arial" w:eastAsia="Times New Roman" w:hAnsi="Arial" w:cs="Arial"/>
          <w:color w:val="222222"/>
          <w:lang w:eastAsia="tr-TR"/>
        </w:rPr>
        <w:t xml:space="preserve"> yöntemi kullanılır.</w:t>
      </w:r>
    </w:p>
    <w:p w:rsidR="00AE6DE5" w:rsidRPr="00AC25D9" w:rsidRDefault="00AC25D9" w:rsidP="00AC25D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tr-TR"/>
        </w:rPr>
      </w:pPr>
      <w:r w:rsidRPr="00AC25D9">
        <w:rPr>
          <w:rFonts w:ascii="Arial" w:eastAsia="Times New Roman" w:hAnsi="Arial" w:cs="Arial"/>
          <w:noProof/>
          <w:color w:val="222222"/>
          <w:lang w:eastAsia="tr-TR"/>
        </w:rPr>
        <w:drawing>
          <wp:anchor distT="0" distB="0" distL="114300" distR="114300" simplePos="0" relativeHeight="251658240" behindDoc="0" locked="0" layoutInCell="1" allowOverlap="1" wp14:anchorId="317C8BB0" wp14:editId="1207B914">
            <wp:simplePos x="0" y="0"/>
            <wp:positionH relativeFrom="column">
              <wp:posOffset>1186180</wp:posOffset>
            </wp:positionH>
            <wp:positionV relativeFrom="paragraph">
              <wp:posOffset>571500</wp:posOffset>
            </wp:positionV>
            <wp:extent cx="2457450" cy="1752600"/>
            <wp:effectExtent l="0" t="0" r="0" b="0"/>
            <wp:wrapSquare wrapText="bothSides"/>
            <wp:docPr id="18" name="Resim 18" descr="http://maral.bilecik.edu.tr/Dosya/Arsiv/g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maral.bilecik.edu.tr/Dosya/Arsiv/gc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DE5" w:rsidRPr="00AC25D9">
        <w:rPr>
          <w:rFonts w:ascii="Arial" w:eastAsia="Times New Roman" w:hAnsi="Arial" w:cs="Arial"/>
          <w:color w:val="222222"/>
          <w:lang w:eastAsia="tr-TR"/>
        </w:rPr>
        <w:t xml:space="preserve">Gaz </w:t>
      </w:r>
      <w:proofErr w:type="spellStart"/>
      <w:r w:rsidR="00AE6DE5" w:rsidRPr="00AC25D9">
        <w:rPr>
          <w:rFonts w:ascii="Arial" w:eastAsia="Times New Roman" w:hAnsi="Arial" w:cs="Arial"/>
          <w:color w:val="222222"/>
          <w:lang w:eastAsia="tr-TR"/>
        </w:rPr>
        <w:t>kromatografisinde</w:t>
      </w:r>
      <w:proofErr w:type="spellEnd"/>
      <w:r w:rsidR="00AE6DE5" w:rsidRPr="00AC25D9">
        <w:rPr>
          <w:rFonts w:ascii="Arial" w:eastAsia="Times New Roman" w:hAnsi="Arial" w:cs="Arial"/>
          <w:color w:val="222222"/>
          <w:lang w:eastAsia="tr-TR"/>
        </w:rPr>
        <w:t xml:space="preserve"> karışımdaki maddeler birbirinden ayrıldıktan sonra iyonlaştırarak, kolonu terk etme sürelerine bağlı olarak tayin edilir.</w:t>
      </w:r>
    </w:p>
    <w:p w:rsidR="00AE6DE5" w:rsidRPr="00AC25D9" w:rsidRDefault="00AE6DE5" w:rsidP="00AC25D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tr-TR"/>
        </w:rPr>
      </w:pPr>
    </w:p>
    <w:p w:rsidR="00AE6DE5" w:rsidRPr="00AC25D9" w:rsidRDefault="00AE6DE5" w:rsidP="00AC25D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tr-TR"/>
        </w:rPr>
      </w:pPr>
    </w:p>
    <w:p w:rsidR="00AC25D9" w:rsidRDefault="00AC25D9" w:rsidP="00AC25D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22222"/>
          <w:lang w:eastAsia="tr-TR"/>
        </w:rPr>
      </w:pPr>
      <w:bookmarkStart w:id="0" w:name="_GoBack"/>
      <w:bookmarkEnd w:id="0"/>
    </w:p>
    <w:p w:rsidR="00AC25D9" w:rsidRDefault="00AC25D9" w:rsidP="00AC25D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22222"/>
          <w:lang w:eastAsia="tr-TR"/>
        </w:rPr>
      </w:pPr>
    </w:p>
    <w:p w:rsidR="00AC25D9" w:rsidRDefault="00AC25D9" w:rsidP="00AC25D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22222"/>
          <w:lang w:eastAsia="tr-TR"/>
        </w:rPr>
      </w:pPr>
    </w:p>
    <w:p w:rsidR="00AC25D9" w:rsidRDefault="00AC25D9" w:rsidP="00AC25D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22222"/>
          <w:lang w:eastAsia="tr-TR"/>
        </w:rPr>
      </w:pPr>
    </w:p>
    <w:p w:rsidR="00AE6DE5" w:rsidRPr="00AC25D9" w:rsidRDefault="00AE6DE5" w:rsidP="00AC25D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tr-TR"/>
        </w:rPr>
      </w:pPr>
      <w:r w:rsidRPr="00AC25D9">
        <w:rPr>
          <w:rFonts w:ascii="Arial" w:eastAsia="Times New Roman" w:hAnsi="Arial" w:cs="Arial"/>
          <w:b/>
          <w:bCs/>
          <w:color w:val="222222"/>
          <w:lang w:eastAsia="tr-TR"/>
        </w:rPr>
        <w:t>Kullanım Alanları:</w:t>
      </w:r>
    </w:p>
    <w:p w:rsidR="00AE6DE5" w:rsidRPr="00AC25D9" w:rsidRDefault="00AE6DE5" w:rsidP="00AC25D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tr-TR"/>
        </w:rPr>
      </w:pPr>
      <w:r w:rsidRPr="00AC25D9">
        <w:rPr>
          <w:rFonts w:ascii="Arial" w:eastAsia="Times New Roman" w:hAnsi="Arial" w:cs="Arial"/>
          <w:color w:val="222222"/>
          <w:lang w:eastAsia="tr-TR"/>
        </w:rPr>
        <w:t xml:space="preserve">Biyokimya, </w:t>
      </w:r>
      <w:proofErr w:type="spellStart"/>
      <w:r w:rsidRPr="00AC25D9">
        <w:rPr>
          <w:rFonts w:ascii="Arial" w:eastAsia="Times New Roman" w:hAnsi="Arial" w:cs="Arial"/>
          <w:color w:val="222222"/>
          <w:lang w:eastAsia="tr-TR"/>
        </w:rPr>
        <w:t>biyoteknoloji</w:t>
      </w:r>
      <w:proofErr w:type="spellEnd"/>
      <w:r w:rsidRPr="00AC25D9">
        <w:rPr>
          <w:rFonts w:ascii="Arial" w:eastAsia="Times New Roman" w:hAnsi="Arial" w:cs="Arial"/>
          <w:color w:val="222222"/>
          <w:lang w:eastAsia="tr-TR"/>
        </w:rPr>
        <w:t xml:space="preserve">, petrokimya, </w:t>
      </w:r>
      <w:proofErr w:type="gramStart"/>
      <w:r w:rsidRPr="00AC25D9">
        <w:rPr>
          <w:rFonts w:ascii="Arial" w:eastAsia="Times New Roman" w:hAnsi="Arial" w:cs="Arial"/>
          <w:color w:val="222222"/>
          <w:lang w:eastAsia="tr-TR"/>
        </w:rPr>
        <w:t>farmakoloji</w:t>
      </w:r>
      <w:proofErr w:type="gramEnd"/>
      <w:r w:rsidRPr="00AC25D9">
        <w:rPr>
          <w:rFonts w:ascii="Arial" w:eastAsia="Times New Roman" w:hAnsi="Arial" w:cs="Arial"/>
          <w:color w:val="222222"/>
          <w:lang w:eastAsia="tr-TR"/>
        </w:rPr>
        <w:t xml:space="preserve">, genetik, gıda,  adli tıp toksikoloji </w:t>
      </w:r>
      <w:proofErr w:type="spellStart"/>
      <w:r w:rsidRPr="00AC25D9">
        <w:rPr>
          <w:rFonts w:ascii="Arial" w:eastAsia="Times New Roman" w:hAnsi="Arial" w:cs="Arial"/>
          <w:color w:val="222222"/>
          <w:lang w:eastAsia="tr-TR"/>
        </w:rPr>
        <w:t>laboratuarlarında</w:t>
      </w:r>
      <w:proofErr w:type="spellEnd"/>
      <w:r w:rsidRPr="00AC25D9">
        <w:rPr>
          <w:rFonts w:ascii="Arial" w:eastAsia="Times New Roman" w:hAnsi="Arial" w:cs="Arial"/>
          <w:color w:val="222222"/>
          <w:lang w:eastAsia="tr-TR"/>
        </w:rPr>
        <w:t>, temiz su,  atık su, katı atık ve atık yağ numunelerinde düşük miktarlardaki mineral yağ ve hidrokarbonların belirlenmesinde kullanılmaktadır.</w:t>
      </w:r>
    </w:p>
    <w:p w:rsidR="00AE6DE5" w:rsidRPr="00AC25D9" w:rsidRDefault="00AE6DE5" w:rsidP="00AC25D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tr-TR"/>
        </w:rPr>
      </w:pPr>
      <w:r w:rsidRPr="00AC25D9">
        <w:rPr>
          <w:rFonts w:ascii="Arial" w:eastAsia="Times New Roman" w:hAnsi="Arial" w:cs="Arial"/>
          <w:b/>
          <w:bCs/>
          <w:color w:val="222222"/>
          <w:lang w:eastAsia="tr-TR"/>
        </w:rPr>
        <w:t>Cihazın Teknik Özellikleri:</w:t>
      </w:r>
    </w:p>
    <w:p w:rsidR="00AE6DE5" w:rsidRPr="00AC25D9" w:rsidRDefault="00AE6DE5" w:rsidP="00AC25D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tr-TR"/>
        </w:rPr>
      </w:pPr>
      <w:proofErr w:type="spellStart"/>
      <w:r w:rsidRPr="00AC25D9">
        <w:rPr>
          <w:rFonts w:ascii="Arial" w:eastAsia="Times New Roman" w:hAnsi="Arial" w:cs="Arial"/>
          <w:color w:val="222222"/>
          <w:lang w:eastAsia="tr-TR"/>
        </w:rPr>
        <w:t>İyonizasyon</w:t>
      </w:r>
      <w:proofErr w:type="spellEnd"/>
      <w:r w:rsidRPr="00AC25D9">
        <w:rPr>
          <w:rFonts w:ascii="Arial" w:eastAsia="Times New Roman" w:hAnsi="Arial" w:cs="Arial"/>
          <w:color w:val="222222"/>
          <w:lang w:eastAsia="tr-TR"/>
        </w:rPr>
        <w:t xml:space="preserve"> Voltajı:20-200 Ev</w:t>
      </w:r>
    </w:p>
    <w:p w:rsidR="00AE6DE5" w:rsidRPr="00AC25D9" w:rsidRDefault="00AE6DE5" w:rsidP="00AC25D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tr-TR"/>
        </w:rPr>
      </w:pPr>
      <w:r w:rsidRPr="00AC25D9">
        <w:rPr>
          <w:rFonts w:ascii="Arial" w:eastAsia="Times New Roman" w:hAnsi="Arial" w:cs="Arial"/>
          <w:color w:val="222222"/>
          <w:lang w:eastAsia="tr-TR"/>
        </w:rPr>
        <w:t>Isıtma Hızı 1- 120 ºC/dakika.</w:t>
      </w:r>
    </w:p>
    <w:p w:rsidR="003C3844" w:rsidRPr="00AC25D9" w:rsidRDefault="003C3844" w:rsidP="00AC25D9">
      <w:pPr>
        <w:jc w:val="both"/>
      </w:pPr>
    </w:p>
    <w:sectPr w:rsidR="003C3844" w:rsidRPr="00AC2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2B"/>
    <w:rsid w:val="000E3A2B"/>
    <w:rsid w:val="003C3844"/>
    <w:rsid w:val="00AC25D9"/>
    <w:rsid w:val="00AE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D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E6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6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D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E6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6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Hazan</dc:creator>
  <cp:keywords/>
  <dc:description/>
  <cp:lastModifiedBy>Hazan</cp:lastModifiedBy>
  <cp:revision>3</cp:revision>
  <dcterms:created xsi:type="dcterms:W3CDTF">2016-12-07T08:21:00Z</dcterms:created>
  <dcterms:modified xsi:type="dcterms:W3CDTF">2016-12-07T08:46:00Z</dcterms:modified>
</cp:coreProperties>
</file>