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E" w:rsidRPr="00247184" w:rsidRDefault="0051057E" w:rsidP="00247184">
      <w:pPr>
        <w:pStyle w:val="NormalWeb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YÜKSEK ÇÖZÜNÜRLÜKLÜ YÜZEY ALANI</w:t>
      </w:r>
      <w:r w:rsid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 ve MİKRO GÖZENEK BOYUTU </w:t>
      </w:r>
      <w:proofErr w:type="gramStart"/>
      <w:r w:rsid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ANALİZ  </w:t>
      </w:r>
      <w:r w:rsidRP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CİHAZI</w:t>
      </w:r>
      <w:proofErr w:type="gramEnd"/>
      <w:r w:rsidRP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 </w:t>
      </w:r>
      <w:r w:rsid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 xml:space="preserve"> </w:t>
      </w:r>
      <w:r w:rsidRP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(</w:t>
      </w:r>
      <w:r w:rsid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BET</w:t>
      </w:r>
      <w:r w:rsidRPr="00247184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)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247184">
        <w:rPr>
          <w:rStyle w:val="Gl"/>
          <w:rFonts w:ascii="Arial" w:hAnsi="Arial" w:cs="Arial"/>
          <w:color w:val="222222"/>
          <w:sz w:val="22"/>
          <w:szCs w:val="22"/>
        </w:rPr>
        <w:t>Adı : YÜKSEK</w:t>
      </w:r>
      <w:proofErr w:type="gramEnd"/>
      <w:r w:rsidRPr="00247184">
        <w:rPr>
          <w:rStyle w:val="Gl"/>
          <w:rFonts w:ascii="Arial" w:hAnsi="Arial" w:cs="Arial"/>
          <w:color w:val="222222"/>
          <w:sz w:val="22"/>
          <w:szCs w:val="22"/>
        </w:rPr>
        <w:t xml:space="preserve"> ÇÖZÜNÜRLÜKLÜ YÜZEY ALANI ve MİKRO GÖZENEK BOYUTU ANALİZ CİHAZI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247184">
        <w:rPr>
          <w:rStyle w:val="Gl"/>
          <w:rFonts w:ascii="Arial" w:hAnsi="Arial" w:cs="Arial"/>
          <w:color w:val="222222"/>
          <w:sz w:val="22"/>
          <w:szCs w:val="22"/>
        </w:rPr>
        <w:t>Markası : MICROMERITICS</w:t>
      </w:r>
      <w:proofErr w:type="gramEnd"/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247184">
        <w:rPr>
          <w:rStyle w:val="Gl"/>
          <w:rFonts w:ascii="Arial" w:hAnsi="Arial" w:cs="Arial"/>
          <w:color w:val="222222"/>
          <w:sz w:val="22"/>
          <w:szCs w:val="22"/>
        </w:rPr>
        <w:t>Modeli : ASAP</w:t>
      </w:r>
      <w:proofErr w:type="gramEnd"/>
      <w:r w:rsidRPr="00247184">
        <w:rPr>
          <w:rStyle w:val="Gl"/>
          <w:rFonts w:ascii="Arial" w:hAnsi="Arial" w:cs="Arial"/>
          <w:color w:val="222222"/>
          <w:sz w:val="22"/>
          <w:szCs w:val="22"/>
        </w:rPr>
        <w:t xml:space="preserve"> 2020</w:t>
      </w:r>
      <w:bookmarkStart w:id="0" w:name="_GoBack"/>
      <w:bookmarkEnd w:id="0"/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Fonts w:ascii="Arial" w:hAnsi="Arial" w:cs="Arial"/>
          <w:color w:val="222222"/>
          <w:sz w:val="22"/>
          <w:szCs w:val="22"/>
        </w:rPr>
        <w:t xml:space="preserve">BET cihazı katı veya toz numunelerde fiziksel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adsorpsiyon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yöntemiyle yüzey alanı ölçümleri, mikro,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mezo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ve makro gözenek boyutunu ve gözenek boyut dağılımını düşük basınçlarda ve yüksek çözünürlükte tespit edebilmektedir. Cihaz numune yüzeyini tek bir moleküler tabaka ile kaplamak için gerekli gaz miktarını tayin etmekte ve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Brunauer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Emmett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ve Teller teorisini kullanarak yüzey alanını hesaplamaktadır.</w:t>
      </w:r>
    </w:p>
    <w:p w:rsidR="0051057E" w:rsidRPr="00247184" w:rsidRDefault="00247184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Fonts w:ascii="Arial" w:hAnsi="Arial" w:cs="Arial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8A9535" wp14:editId="588AE0DA">
            <wp:simplePos x="0" y="0"/>
            <wp:positionH relativeFrom="column">
              <wp:posOffset>1729105</wp:posOffset>
            </wp:positionH>
            <wp:positionV relativeFrom="paragraph">
              <wp:posOffset>53975</wp:posOffset>
            </wp:positionV>
            <wp:extent cx="1840865" cy="2914650"/>
            <wp:effectExtent l="0" t="0" r="6985" b="0"/>
            <wp:wrapSquare wrapText="bothSides"/>
            <wp:docPr id="12" name="Resim 12" descr="http://maral.bilecik.edu.tr/Dosya/Arsiv/ycyamgb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ral.bilecik.edu.tr/Dosya/Arsiv/ycyamgba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247184" w:rsidRDefault="00247184" w:rsidP="00247184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Fonts w:ascii="Arial" w:hAnsi="Arial" w:cs="Arial"/>
          <w:color w:val="222222"/>
          <w:sz w:val="22"/>
          <w:szCs w:val="22"/>
        </w:rPr>
        <w:t xml:space="preserve">Katalizörler, seramikler, mineral ve maden ürünleri,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sinterlenmiş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malzemeler, yapı malzemeleri, iyon değiştirici reçineler, aktif karbon,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zeolit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, ilaç hammaddeleri, </w:t>
      </w:r>
      <w:proofErr w:type="spellStart"/>
      <w:r w:rsidRPr="00247184">
        <w:rPr>
          <w:rFonts w:ascii="Arial" w:hAnsi="Arial" w:cs="Arial"/>
          <w:color w:val="222222"/>
          <w:sz w:val="22"/>
          <w:szCs w:val="22"/>
        </w:rPr>
        <w:t>metalurjik</w:t>
      </w:r>
      <w:proofErr w:type="spellEnd"/>
      <w:r w:rsidRPr="00247184">
        <w:rPr>
          <w:rFonts w:ascii="Arial" w:hAnsi="Arial" w:cs="Arial"/>
          <w:color w:val="222222"/>
          <w:sz w:val="22"/>
          <w:szCs w:val="22"/>
        </w:rPr>
        <w:t xml:space="preserve"> tozlar, aşındırıcılar ve polimerler gibi katı ve toz haldeki maddelerin yüzey alanlarının belirlenmesinde kullanılmaktadır.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Fonts w:ascii="Arial" w:hAnsi="Arial" w:cs="Arial"/>
          <w:color w:val="222222"/>
          <w:sz w:val="22"/>
          <w:szCs w:val="22"/>
        </w:rPr>
        <w:t xml:space="preserve">• Yüzey alanı ölçüm </w:t>
      </w:r>
      <w:proofErr w:type="gramStart"/>
      <w:r w:rsidRPr="00247184">
        <w:rPr>
          <w:rFonts w:ascii="Arial" w:hAnsi="Arial" w:cs="Arial"/>
          <w:color w:val="222222"/>
          <w:sz w:val="22"/>
          <w:szCs w:val="22"/>
        </w:rPr>
        <w:t>aralığı :0</w:t>
      </w:r>
      <w:proofErr w:type="gramEnd"/>
      <w:r w:rsidRPr="00247184">
        <w:rPr>
          <w:rFonts w:ascii="Arial" w:hAnsi="Arial" w:cs="Arial"/>
          <w:color w:val="222222"/>
          <w:sz w:val="22"/>
          <w:szCs w:val="22"/>
        </w:rPr>
        <w:t>.005-5000m2/g</w:t>
      </w:r>
    </w:p>
    <w:p w:rsidR="0051057E" w:rsidRPr="00247184" w:rsidRDefault="0051057E" w:rsidP="0024718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247184">
        <w:rPr>
          <w:rFonts w:ascii="Arial" w:hAnsi="Arial" w:cs="Arial"/>
          <w:color w:val="222222"/>
          <w:sz w:val="22"/>
          <w:szCs w:val="22"/>
        </w:rPr>
        <w:t xml:space="preserve">• Ölçülebilir Gözenek Çapı </w:t>
      </w:r>
      <w:proofErr w:type="gramStart"/>
      <w:r w:rsidRPr="00247184">
        <w:rPr>
          <w:rFonts w:ascii="Arial" w:hAnsi="Arial" w:cs="Arial"/>
          <w:color w:val="222222"/>
          <w:sz w:val="22"/>
          <w:szCs w:val="22"/>
        </w:rPr>
        <w:t>Aralığı : 3</w:t>
      </w:r>
      <w:proofErr w:type="gramEnd"/>
      <w:r w:rsidRPr="00247184">
        <w:rPr>
          <w:rFonts w:ascii="Arial" w:hAnsi="Arial" w:cs="Arial"/>
          <w:color w:val="222222"/>
          <w:sz w:val="22"/>
          <w:szCs w:val="22"/>
        </w:rPr>
        <w:t>.5 – 5000(Å)</w:t>
      </w:r>
    </w:p>
    <w:p w:rsidR="003C3844" w:rsidRPr="00247184" w:rsidRDefault="003C3844" w:rsidP="00247184">
      <w:pPr>
        <w:jc w:val="both"/>
      </w:pPr>
    </w:p>
    <w:sectPr w:rsidR="003C3844" w:rsidRPr="00247184" w:rsidSect="002471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D0"/>
    <w:rsid w:val="00247184"/>
    <w:rsid w:val="003C3844"/>
    <w:rsid w:val="0051057E"/>
    <w:rsid w:val="008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05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05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2016-12-07T08:16:00Z</dcterms:created>
  <dcterms:modified xsi:type="dcterms:W3CDTF">2016-12-07T08:42:00Z</dcterms:modified>
</cp:coreProperties>
</file>